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689B8133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</w:t>
      </w:r>
      <w:r w:rsidR="00123033">
        <w:rPr>
          <w:sz w:val="20"/>
          <w:szCs w:val="20"/>
        </w:rPr>
        <w:t>1</w:t>
      </w:r>
      <w:r w:rsidR="008F3FC7">
        <w:rPr>
          <w:sz w:val="20"/>
          <w:szCs w:val="20"/>
        </w:rPr>
        <w:t>4</w:t>
      </w:r>
      <w:r w:rsidRPr="00EE4D62">
        <w:rPr>
          <w:sz w:val="20"/>
          <w:szCs w:val="20"/>
        </w:rPr>
        <w:t xml:space="preserve"> do SWZ</w:t>
      </w:r>
    </w:p>
    <w:p w14:paraId="625B3221" w14:textId="232038C4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r w:rsidR="00F309F5" w:rsidRPr="00EE4D62">
        <w:rPr>
          <w:b/>
          <w:bCs/>
        </w:rPr>
        <w:t>OPS-ZP.321.</w:t>
      </w:r>
      <w:r w:rsidR="0029129B">
        <w:rPr>
          <w:b/>
          <w:bCs/>
        </w:rPr>
        <w:t>22</w:t>
      </w:r>
      <w:r w:rsidR="00F309F5" w:rsidRPr="00EE4D62">
        <w:rPr>
          <w:b/>
          <w:bCs/>
        </w:rPr>
        <w:t>.2022</w:t>
      </w:r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29129B">
            <w:pPr>
              <w:pStyle w:val="Bezodstpw"/>
              <w:jc w:val="both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>ustawy z dnia 11 stycznia 2018 r. o elektromobilności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29129B">
            <w:pPr>
              <w:pStyle w:val="Bezodstpw"/>
              <w:jc w:val="both"/>
            </w:pPr>
          </w:p>
          <w:p w14:paraId="47BCDCDF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29129B">
            <w:pPr>
              <w:pStyle w:val="Bezodstpw"/>
              <w:numPr>
                <w:ilvl w:val="0"/>
                <w:numId w:val="1"/>
              </w:numPr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29129B">
            <w:pPr>
              <w:pStyle w:val="Bezodstpw"/>
              <w:jc w:val="both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29129B">
            <w:pPr>
              <w:pStyle w:val="Bezodstpw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elektromobilności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elektromobilności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2A840431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477D4D" w:rsidRPr="00477D4D">
        <w:rPr>
          <w:b w:val="0"/>
        </w:rPr>
        <w:t>OPS-ZP.321.</w:t>
      </w:r>
      <w:r w:rsidR="0029129B">
        <w:rPr>
          <w:b w:val="0"/>
        </w:rPr>
        <w:t>22</w:t>
      </w:r>
      <w:r w:rsidR="00477D4D" w:rsidRPr="00477D4D">
        <w:rPr>
          <w:b w:val="0"/>
        </w:rPr>
        <w:t>.2022</w:t>
      </w:r>
      <w:r w:rsidRPr="008E3ADC">
        <w:rPr>
          <w:b w:val="0"/>
        </w:rPr>
        <w:t xml:space="preserve">                                                                                             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5204B4C3" w14:textId="0B8612D4" w:rsidR="00DE7404" w:rsidRDefault="00736C92" w:rsidP="00736C92">
      <w:pPr>
        <w:jc w:val="center"/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Pr="00736C92">
        <w:rPr>
          <w:rFonts w:ascii="Carlito" w:eastAsia="Carlito" w:hAnsi="Carlito" w:cs="Carlito"/>
          <w:b/>
          <w:bCs/>
          <w:sz w:val="20"/>
          <w:szCs w:val="20"/>
        </w:rPr>
        <w:t>Utrzymanie czystości pomieszczeń Ośrodka Pomocy Społecznej w Gliwicach</w:t>
      </w:r>
      <w:r w:rsidR="0029129B">
        <w:rPr>
          <w:rFonts w:ascii="Carlito" w:eastAsia="Carlito" w:hAnsi="Carlito" w:cs="Carlito"/>
          <w:b/>
          <w:bCs/>
          <w:sz w:val="20"/>
          <w:szCs w:val="20"/>
        </w:rPr>
        <w:t xml:space="preserve"> (2)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23033"/>
    <w:rsid w:val="001D7329"/>
    <w:rsid w:val="00253AA4"/>
    <w:rsid w:val="0029129B"/>
    <w:rsid w:val="00322F5F"/>
    <w:rsid w:val="00390CE9"/>
    <w:rsid w:val="00477D4D"/>
    <w:rsid w:val="004D69BA"/>
    <w:rsid w:val="00736C92"/>
    <w:rsid w:val="008E3ADC"/>
    <w:rsid w:val="008F3FC7"/>
    <w:rsid w:val="00B126D9"/>
    <w:rsid w:val="00BC2EFE"/>
    <w:rsid w:val="00DE7404"/>
    <w:rsid w:val="00E129C0"/>
    <w:rsid w:val="00E4788D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Monika Paluch</cp:lastModifiedBy>
  <cp:revision>23</cp:revision>
  <dcterms:created xsi:type="dcterms:W3CDTF">2022-04-04T13:38:00Z</dcterms:created>
  <dcterms:modified xsi:type="dcterms:W3CDTF">2022-07-04T09:59:00Z</dcterms:modified>
</cp:coreProperties>
</file>